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04DF" w14:textId="4C3D3BD2" w:rsidR="00DC74ED" w:rsidRPr="00DC74ED" w:rsidRDefault="00895B84" w:rsidP="00895B84">
      <w:pPr>
        <w:jc w:val="center"/>
        <w:rPr>
          <w:b/>
          <w:bCs/>
          <w:sz w:val="32"/>
          <w:szCs w:val="32"/>
          <w:lang w:val="en-US"/>
        </w:rPr>
      </w:pPr>
      <w:r w:rsidRPr="00DC74ED">
        <w:rPr>
          <w:b/>
          <w:bCs/>
          <w:sz w:val="32"/>
          <w:szCs w:val="32"/>
          <w:lang w:val="en-US"/>
        </w:rPr>
        <w:t xml:space="preserve">What You Need </w:t>
      </w:r>
      <w:r w:rsidR="00AC68F5" w:rsidRPr="00DC74ED">
        <w:rPr>
          <w:b/>
          <w:bCs/>
          <w:sz w:val="32"/>
          <w:szCs w:val="32"/>
          <w:lang w:val="en-US"/>
        </w:rPr>
        <w:t>to</w:t>
      </w:r>
      <w:r w:rsidRPr="00DC74ED">
        <w:rPr>
          <w:b/>
          <w:bCs/>
          <w:sz w:val="32"/>
          <w:szCs w:val="32"/>
          <w:lang w:val="en-US"/>
        </w:rPr>
        <w:t xml:space="preserve"> Know About California </w:t>
      </w:r>
    </w:p>
    <w:p w14:paraId="11FD5B89" w14:textId="477E2429" w:rsidR="00895B84" w:rsidRPr="00DC74ED" w:rsidRDefault="00895B84" w:rsidP="00895B84">
      <w:pPr>
        <w:jc w:val="center"/>
        <w:rPr>
          <w:b/>
          <w:bCs/>
          <w:sz w:val="32"/>
          <w:szCs w:val="32"/>
          <w:lang w:val="en-US"/>
        </w:rPr>
      </w:pPr>
      <w:r w:rsidRPr="00DC74ED">
        <w:rPr>
          <w:b/>
          <w:bCs/>
          <w:sz w:val="32"/>
          <w:szCs w:val="32"/>
          <w:lang w:val="en-US"/>
        </w:rPr>
        <w:t xml:space="preserve">CARB </w:t>
      </w:r>
      <w:r w:rsidR="00DC74ED" w:rsidRPr="00DC74ED">
        <w:rPr>
          <w:b/>
          <w:bCs/>
          <w:sz w:val="32"/>
          <w:szCs w:val="32"/>
          <w:lang w:val="en-US"/>
        </w:rPr>
        <w:t xml:space="preserve">Clean Fleet </w:t>
      </w:r>
      <w:r w:rsidRPr="00DC74ED">
        <w:rPr>
          <w:b/>
          <w:bCs/>
          <w:sz w:val="32"/>
          <w:szCs w:val="32"/>
          <w:lang w:val="en-US"/>
        </w:rPr>
        <w:t>Rules</w:t>
      </w:r>
    </w:p>
    <w:p w14:paraId="74E6B17D" w14:textId="77777777" w:rsidR="00895B84" w:rsidRPr="00D14B0F" w:rsidRDefault="00895B84" w:rsidP="00123B1D">
      <w:pPr>
        <w:rPr>
          <w:sz w:val="24"/>
          <w:szCs w:val="24"/>
          <w:lang w:val="en-US"/>
        </w:rPr>
      </w:pPr>
    </w:p>
    <w:p w14:paraId="2A73203C" w14:textId="77777777" w:rsidR="00895B84" w:rsidRPr="00D14B0F" w:rsidRDefault="00123B1D" w:rsidP="00895B84">
      <w:pPr>
        <w:jc w:val="both"/>
        <w:rPr>
          <w:b/>
          <w:bCs/>
          <w:sz w:val="24"/>
          <w:szCs w:val="24"/>
        </w:rPr>
      </w:pPr>
      <w:r w:rsidRPr="00D14B0F">
        <w:rPr>
          <w:b/>
          <w:bCs/>
          <w:sz w:val="24"/>
          <w:szCs w:val="24"/>
        </w:rPr>
        <w:t xml:space="preserve">Starting January 1, 2024, </w:t>
      </w:r>
    </w:p>
    <w:p w14:paraId="622523D8" w14:textId="45DCF946" w:rsidR="00895B84" w:rsidRPr="00D14B0F" w:rsidRDefault="004A28DA" w:rsidP="00895B84">
      <w:pPr>
        <w:jc w:val="both"/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 xml:space="preserve">High Priority </w:t>
      </w:r>
      <w:r w:rsidR="00123B1D" w:rsidRPr="00D14B0F">
        <w:rPr>
          <w:b/>
          <w:bCs/>
          <w:sz w:val="24"/>
          <w:szCs w:val="24"/>
        </w:rPr>
        <w:t xml:space="preserve">fleet owners must </w:t>
      </w:r>
      <w:r w:rsidRPr="00D14B0F">
        <w:rPr>
          <w:b/>
          <w:bCs/>
          <w:sz w:val="24"/>
          <w:szCs w:val="24"/>
          <w:lang w:val="en-US"/>
        </w:rPr>
        <w:t>comply with CARB mandates</w:t>
      </w:r>
      <w:r w:rsidR="00123B1D" w:rsidRPr="00D14B0F">
        <w:rPr>
          <w:b/>
          <w:bCs/>
          <w:sz w:val="24"/>
          <w:szCs w:val="24"/>
        </w:rPr>
        <w:t xml:space="preserve"> for their vehicles</w:t>
      </w:r>
      <w:r w:rsidRPr="00D14B0F">
        <w:rPr>
          <w:b/>
          <w:bCs/>
          <w:sz w:val="24"/>
          <w:szCs w:val="24"/>
          <w:lang w:val="en-US"/>
        </w:rPr>
        <w:t xml:space="preserve"> that travel into California.</w:t>
      </w:r>
    </w:p>
    <w:p w14:paraId="79646007" w14:textId="1DA871DE" w:rsidR="004A28DA" w:rsidRPr="00D14B0F" w:rsidRDefault="00767FD5" w:rsidP="00895B84">
      <w:pPr>
        <w:jc w:val="both"/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 xml:space="preserve">Even if only </w:t>
      </w:r>
      <w:r w:rsidRPr="00D14B0F">
        <w:rPr>
          <w:b/>
          <w:bCs/>
          <w:i/>
          <w:iCs/>
          <w:sz w:val="24"/>
          <w:szCs w:val="24"/>
          <w:u w:val="single"/>
          <w:lang w:val="en-US"/>
        </w:rPr>
        <w:t>one</w:t>
      </w:r>
      <w:r w:rsidRPr="00D14B0F">
        <w:rPr>
          <w:b/>
          <w:bCs/>
          <w:sz w:val="24"/>
          <w:szCs w:val="24"/>
          <w:lang w:val="en-US"/>
        </w:rPr>
        <w:t xml:space="preserve"> of their trucks enters CA.</w:t>
      </w:r>
    </w:p>
    <w:p w14:paraId="1279BAA7" w14:textId="45B9907A" w:rsidR="00895B84" w:rsidRPr="00D14B0F" w:rsidRDefault="00895B84" w:rsidP="00895B84">
      <w:pPr>
        <w:jc w:val="both"/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 xml:space="preserve">What is </w:t>
      </w:r>
      <w:r w:rsidR="00D14B0F" w:rsidRPr="00D14B0F">
        <w:rPr>
          <w:b/>
          <w:bCs/>
          <w:sz w:val="24"/>
          <w:szCs w:val="24"/>
          <w:lang w:val="en-US"/>
        </w:rPr>
        <w:t>a</w:t>
      </w:r>
      <w:r w:rsidRPr="00D14B0F">
        <w:rPr>
          <w:b/>
          <w:bCs/>
          <w:sz w:val="24"/>
          <w:szCs w:val="24"/>
          <w:lang w:val="en-US"/>
        </w:rPr>
        <w:t xml:space="preserve"> high Priority Fleet?</w:t>
      </w:r>
    </w:p>
    <w:p w14:paraId="196B76DF" w14:textId="1EE2DD53" w:rsidR="00767FD5" w:rsidRPr="00D14B0F" w:rsidRDefault="00895B84" w:rsidP="00767FD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Fleets</w:t>
      </w:r>
      <w:r w:rsidR="004A28DA" w:rsidRPr="00D14B0F">
        <w:rPr>
          <w:sz w:val="24"/>
          <w:szCs w:val="24"/>
          <w:lang w:val="en-US"/>
        </w:rPr>
        <w:t xml:space="preserve"> with over </w:t>
      </w:r>
      <w:r w:rsidR="004A28DA" w:rsidRPr="00D14B0F">
        <w:rPr>
          <w:b/>
          <w:bCs/>
          <w:sz w:val="24"/>
          <w:szCs w:val="24"/>
          <w:lang w:val="en-US"/>
        </w:rPr>
        <w:t>50 trucks</w:t>
      </w:r>
      <w:r w:rsidR="004A28DA" w:rsidRPr="00D14B0F">
        <w:rPr>
          <w:sz w:val="24"/>
          <w:szCs w:val="24"/>
          <w:lang w:val="en-US"/>
        </w:rPr>
        <w:t xml:space="preserve">, </w:t>
      </w:r>
      <w:r w:rsidR="00AC68F5">
        <w:rPr>
          <w:sz w:val="24"/>
          <w:szCs w:val="24"/>
          <w:lang w:val="en-US"/>
        </w:rPr>
        <w:t xml:space="preserve">   OR</w:t>
      </w:r>
    </w:p>
    <w:p w14:paraId="73A0DEBA" w14:textId="432CB8D6" w:rsidR="004A28DA" w:rsidRPr="00D14B0F" w:rsidRDefault="00D14B0F" w:rsidP="00767FD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Fleets</w:t>
      </w:r>
      <w:r w:rsidR="004A28DA" w:rsidRPr="00D14B0F">
        <w:rPr>
          <w:sz w:val="24"/>
          <w:szCs w:val="24"/>
          <w:lang w:val="en-US"/>
        </w:rPr>
        <w:t xml:space="preserve"> that have an annual </w:t>
      </w:r>
      <w:r w:rsidR="004A28DA" w:rsidRPr="00D14B0F">
        <w:rPr>
          <w:b/>
          <w:bCs/>
          <w:sz w:val="24"/>
          <w:szCs w:val="24"/>
          <w:lang w:val="en-US"/>
        </w:rPr>
        <w:t>income of $50 Million</w:t>
      </w:r>
      <w:r w:rsidR="004A28DA" w:rsidRPr="00D14B0F">
        <w:rPr>
          <w:sz w:val="24"/>
          <w:szCs w:val="24"/>
          <w:lang w:val="en-US"/>
        </w:rPr>
        <w:t xml:space="preserve"> or more.  </w:t>
      </w:r>
    </w:p>
    <w:p w14:paraId="023F602B" w14:textId="77777777" w:rsidR="00D14B0F" w:rsidRPr="00D14B0F" w:rsidRDefault="004A28DA" w:rsidP="00123B1D">
      <w:pPr>
        <w:rPr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There are two option</w:t>
      </w:r>
      <w:r w:rsidR="00D14B0F" w:rsidRPr="00D14B0F">
        <w:rPr>
          <w:b/>
          <w:bCs/>
          <w:sz w:val="24"/>
          <w:szCs w:val="24"/>
          <w:lang w:val="en-US"/>
        </w:rPr>
        <w:t>s</w:t>
      </w:r>
      <w:r w:rsidR="00895B84" w:rsidRPr="00D14B0F">
        <w:rPr>
          <w:b/>
          <w:bCs/>
          <w:sz w:val="24"/>
          <w:szCs w:val="24"/>
          <w:lang w:val="en-US"/>
        </w:rPr>
        <w:t>:</w:t>
      </w:r>
      <w:r w:rsidRPr="00D14B0F">
        <w:rPr>
          <w:sz w:val="24"/>
          <w:szCs w:val="24"/>
          <w:lang w:val="en-US"/>
        </w:rPr>
        <w:t xml:space="preserve">  </w:t>
      </w:r>
    </w:p>
    <w:p w14:paraId="74A9F2D3" w14:textId="6B9E1A9D" w:rsidR="00D14B0F" w:rsidRPr="00D14B0F" w:rsidRDefault="004A28DA" w:rsidP="00D14B0F">
      <w:pPr>
        <w:pStyle w:val="ListParagraph"/>
        <w:numPr>
          <w:ilvl w:val="0"/>
          <w:numId w:val="5"/>
        </w:numPr>
        <w:jc w:val="center"/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The Model Year Schedule, or</w:t>
      </w:r>
    </w:p>
    <w:p w14:paraId="10C960FB" w14:textId="5B6FA335" w:rsidR="004A28DA" w:rsidRPr="00D14B0F" w:rsidRDefault="00D14B0F" w:rsidP="00D14B0F">
      <w:pPr>
        <w:pStyle w:val="ListParagraph"/>
        <w:numPr>
          <w:ilvl w:val="0"/>
          <w:numId w:val="5"/>
        </w:numPr>
        <w:jc w:val="center"/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T</w:t>
      </w:r>
      <w:r w:rsidR="004A28DA" w:rsidRPr="00D14B0F">
        <w:rPr>
          <w:sz w:val="24"/>
          <w:szCs w:val="24"/>
          <w:lang w:val="en-US"/>
        </w:rPr>
        <w:t>he ZEV Milestone Schedule.</w:t>
      </w:r>
    </w:p>
    <w:p w14:paraId="3778F7D3" w14:textId="4B04BA4D" w:rsidR="00976318" w:rsidRPr="00D14B0F" w:rsidRDefault="00976318" w:rsidP="00123B1D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You must declare by April 1, 2024, whether you are choosing the Milestone Phase-In option.</w:t>
      </w:r>
    </w:p>
    <w:p w14:paraId="6BA05869" w14:textId="77777777" w:rsidR="00D14B0F" w:rsidRPr="00D14B0F" w:rsidRDefault="00D14B0F" w:rsidP="00123B1D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What is the Difference?</w:t>
      </w:r>
    </w:p>
    <w:p w14:paraId="0AEE4819" w14:textId="6208187D" w:rsidR="004A28DA" w:rsidRPr="00D14B0F" w:rsidRDefault="004A28DA" w:rsidP="00123B1D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Model Year Schedule:</w:t>
      </w:r>
    </w:p>
    <w:p w14:paraId="1E4888E7" w14:textId="2A0A2B40" w:rsidR="00123B1D" w:rsidRPr="00D14B0F" w:rsidRDefault="00FD2085" w:rsidP="00123B1D">
      <w:pPr>
        <w:rPr>
          <w:sz w:val="24"/>
          <w:szCs w:val="24"/>
        </w:rPr>
      </w:pPr>
      <w:r w:rsidRPr="00D14B0F">
        <w:rPr>
          <w:sz w:val="24"/>
          <w:szCs w:val="24"/>
          <w:lang w:val="en-US"/>
        </w:rPr>
        <w:t>Fleets</w:t>
      </w:r>
      <w:r w:rsidR="00123B1D" w:rsidRPr="00D14B0F">
        <w:rPr>
          <w:sz w:val="24"/>
          <w:szCs w:val="24"/>
        </w:rPr>
        <w:t xml:space="preserve"> </w:t>
      </w:r>
      <w:r w:rsidR="00123B1D" w:rsidRPr="00D14B0F">
        <w:rPr>
          <w:sz w:val="24"/>
          <w:szCs w:val="24"/>
          <w:lang w:val="en-US"/>
        </w:rPr>
        <w:t>may</w:t>
      </w:r>
      <w:r w:rsidR="00123B1D" w:rsidRPr="00D14B0F">
        <w:rPr>
          <w:sz w:val="24"/>
          <w:szCs w:val="24"/>
        </w:rPr>
        <w:t xml:space="preserve"> add only Zero Emission Vehicles (ZEVs) to their </w:t>
      </w:r>
      <w:r w:rsidR="00123B1D" w:rsidRPr="00D14B0F">
        <w:rPr>
          <w:sz w:val="24"/>
          <w:szCs w:val="24"/>
          <w:lang w:val="en-US"/>
        </w:rPr>
        <w:t xml:space="preserve">California </w:t>
      </w:r>
      <w:r w:rsidR="00123B1D" w:rsidRPr="00D14B0F">
        <w:rPr>
          <w:sz w:val="24"/>
          <w:szCs w:val="24"/>
        </w:rPr>
        <w:t xml:space="preserve">fleet. </w:t>
      </w:r>
    </w:p>
    <w:p w14:paraId="6A006F33" w14:textId="0AC32CB6" w:rsidR="00123B1D" w:rsidRPr="00D14B0F" w:rsidRDefault="00FD2085" w:rsidP="00123B1D">
      <w:pPr>
        <w:rPr>
          <w:sz w:val="24"/>
          <w:szCs w:val="24"/>
        </w:rPr>
      </w:pPr>
      <w:r w:rsidRPr="00D14B0F">
        <w:rPr>
          <w:sz w:val="24"/>
          <w:szCs w:val="24"/>
          <w:lang w:val="en-US"/>
        </w:rPr>
        <w:t>Beginning</w:t>
      </w:r>
      <w:r w:rsidR="00123B1D" w:rsidRPr="00D14B0F">
        <w:rPr>
          <w:sz w:val="24"/>
          <w:szCs w:val="24"/>
        </w:rPr>
        <w:t xml:space="preserve"> January 1, 2025, they must remove </w:t>
      </w:r>
      <w:r w:rsidR="007E6E06" w:rsidRPr="00D14B0F">
        <w:rPr>
          <w:sz w:val="24"/>
          <w:szCs w:val="24"/>
          <w:lang w:val="en-US"/>
        </w:rPr>
        <w:t>ice</w:t>
      </w:r>
      <w:r w:rsidR="00123B1D" w:rsidRPr="00D14B0F">
        <w:rPr>
          <w:sz w:val="24"/>
          <w:szCs w:val="24"/>
        </w:rPr>
        <w:t xml:space="preserve"> vehicles from the fleet </w:t>
      </w:r>
      <w:r w:rsidR="007E6E06" w:rsidRPr="00D14B0F">
        <w:rPr>
          <w:sz w:val="24"/>
          <w:szCs w:val="24"/>
          <w:lang w:val="en-US"/>
        </w:rPr>
        <w:t>once</w:t>
      </w:r>
      <w:r w:rsidR="00123B1D" w:rsidRPr="00D14B0F">
        <w:rPr>
          <w:sz w:val="24"/>
          <w:szCs w:val="24"/>
        </w:rPr>
        <w:t xml:space="preserve"> they reach </w:t>
      </w:r>
      <w:r w:rsidR="00123B1D" w:rsidRPr="00D14B0F">
        <w:rPr>
          <w:sz w:val="24"/>
          <w:szCs w:val="24"/>
          <w:lang w:val="en-US"/>
        </w:rPr>
        <w:t xml:space="preserve">800,000 </w:t>
      </w:r>
      <w:r w:rsidR="00123B1D" w:rsidRPr="00D14B0F">
        <w:rPr>
          <w:sz w:val="24"/>
          <w:szCs w:val="24"/>
        </w:rPr>
        <w:t>mile</w:t>
      </w:r>
      <w:r w:rsidR="007E6E06" w:rsidRPr="00D14B0F">
        <w:rPr>
          <w:sz w:val="24"/>
          <w:szCs w:val="24"/>
          <w:lang w:val="en-US"/>
        </w:rPr>
        <w:t>s</w:t>
      </w:r>
      <w:r w:rsidR="00123B1D" w:rsidRPr="00D14B0F">
        <w:rPr>
          <w:sz w:val="24"/>
          <w:szCs w:val="24"/>
        </w:rPr>
        <w:t xml:space="preserve"> or are 18 years old. There are some exceptions.</w:t>
      </w:r>
    </w:p>
    <w:p w14:paraId="4368D5E7" w14:textId="64D52083" w:rsidR="00123B1D" w:rsidRPr="00D14B0F" w:rsidRDefault="004A28DA" w:rsidP="00123B1D">
      <w:pPr>
        <w:rPr>
          <w:sz w:val="24"/>
          <w:szCs w:val="24"/>
        </w:rPr>
      </w:pPr>
      <w:r w:rsidRPr="00D14B0F">
        <w:rPr>
          <w:b/>
          <w:bCs/>
          <w:sz w:val="24"/>
          <w:szCs w:val="24"/>
        </w:rPr>
        <w:t>ZEV Milestone</w:t>
      </w:r>
      <w:r w:rsidRPr="00D14B0F">
        <w:rPr>
          <w:b/>
          <w:bCs/>
          <w:sz w:val="24"/>
          <w:szCs w:val="24"/>
          <w:lang w:val="en-US"/>
        </w:rPr>
        <w:t xml:space="preserve"> Option:</w:t>
      </w:r>
      <w:r w:rsidRPr="00D14B0F">
        <w:rPr>
          <w:sz w:val="24"/>
          <w:szCs w:val="24"/>
        </w:rPr>
        <w:t xml:space="preserve">  </w:t>
      </w:r>
      <w:r w:rsidR="007E6E06" w:rsidRPr="00D14B0F">
        <w:rPr>
          <w:sz w:val="24"/>
          <w:szCs w:val="24"/>
          <w:lang w:val="en-US"/>
        </w:rPr>
        <w:t>Fleets</w:t>
      </w:r>
      <w:r w:rsidR="00123B1D" w:rsidRPr="00D14B0F">
        <w:rPr>
          <w:sz w:val="24"/>
          <w:szCs w:val="24"/>
        </w:rPr>
        <w:t xml:space="preserve"> need to meet certain ZEV percentages for their fleet each year</w:t>
      </w:r>
      <w:r w:rsidR="00F128B1" w:rsidRPr="00D14B0F">
        <w:rPr>
          <w:sz w:val="24"/>
          <w:szCs w:val="24"/>
          <w:lang w:val="en-US"/>
        </w:rPr>
        <w:t xml:space="preserve">.  </w:t>
      </w:r>
      <w:r w:rsidR="00123B1D" w:rsidRPr="00D14B0F">
        <w:rPr>
          <w:sz w:val="24"/>
          <w:szCs w:val="24"/>
        </w:rPr>
        <w:t>This option gives them more flexibility.</w:t>
      </w:r>
    </w:p>
    <w:p w14:paraId="4399E80C" w14:textId="4E715ADB" w:rsidR="00123B1D" w:rsidRPr="00D14B0F" w:rsidRDefault="00123B1D" w:rsidP="00123B1D">
      <w:pPr>
        <w:rPr>
          <w:sz w:val="24"/>
          <w:szCs w:val="24"/>
        </w:rPr>
      </w:pPr>
      <w:r w:rsidRPr="00D14B0F">
        <w:rPr>
          <w:sz w:val="24"/>
          <w:szCs w:val="24"/>
        </w:rPr>
        <w:t xml:space="preserve">Fleet owners using this option must follow the ZEV percentages for each vehicle group each year. </w:t>
      </w:r>
    </w:p>
    <w:p w14:paraId="3B43E507" w14:textId="04E81EFA" w:rsidR="007E6E06" w:rsidRPr="00D14B0F" w:rsidRDefault="007E6E06" w:rsidP="007E6E06">
      <w:p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 xml:space="preserve">The percentage of ZEV in a fleet will increase from 10%, 25%, 50%, 75% to 100% on a schedule based on each type of vehicle.  </w:t>
      </w:r>
      <w:r w:rsidRPr="00D14B0F">
        <w:rPr>
          <w:b/>
          <w:bCs/>
          <w:sz w:val="24"/>
          <w:szCs w:val="24"/>
          <w:lang w:val="en-US"/>
        </w:rPr>
        <w:t>All</w:t>
      </w:r>
      <w:r w:rsidRPr="00D14B0F">
        <w:rPr>
          <w:sz w:val="24"/>
          <w:szCs w:val="24"/>
          <w:lang w:val="en-US"/>
        </w:rPr>
        <w:t xml:space="preserve"> groups will be at 100% ZEV by the year 2042.</w:t>
      </w:r>
    </w:p>
    <w:p w14:paraId="38FBF006" w14:textId="0A26D681" w:rsidR="00FD29F1" w:rsidRPr="00D14B0F" w:rsidRDefault="00123B1D" w:rsidP="00123B1D">
      <w:pPr>
        <w:rPr>
          <w:sz w:val="24"/>
          <w:szCs w:val="24"/>
        </w:rPr>
      </w:pPr>
      <w:r w:rsidRPr="00D14B0F">
        <w:rPr>
          <w:sz w:val="24"/>
          <w:szCs w:val="24"/>
        </w:rPr>
        <w:t xml:space="preserve">Any ZEV from any group can be used to meet the requirements. For example, if a fleet has both box trucks and day cab tractors, they can use </w:t>
      </w:r>
      <w:proofErr w:type="gramStart"/>
      <w:r w:rsidRPr="00D14B0F">
        <w:rPr>
          <w:sz w:val="24"/>
          <w:szCs w:val="24"/>
        </w:rPr>
        <w:t>ZEV day</w:t>
      </w:r>
      <w:proofErr w:type="gramEnd"/>
      <w:r w:rsidRPr="00D14B0F">
        <w:rPr>
          <w:sz w:val="24"/>
          <w:szCs w:val="24"/>
        </w:rPr>
        <w:t xml:space="preserve"> cab tractors to meet the ZEV percentage.</w:t>
      </w:r>
    </w:p>
    <w:p w14:paraId="22514030" w14:textId="123BDADC" w:rsidR="00FD29F1" w:rsidRPr="00D14B0F" w:rsidRDefault="00FD29F1" w:rsidP="00FD29F1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Reporting Requirements</w:t>
      </w:r>
    </w:p>
    <w:p w14:paraId="4CC83864" w14:textId="77777777" w:rsidR="00D14B0F" w:rsidRPr="00D14B0F" w:rsidRDefault="00FD29F1" w:rsidP="00FD29F1">
      <w:pPr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Fleet owners must submit reports online through the CARB Advanced Clean Fleets webpage at</w:t>
      </w:r>
      <w:r w:rsidR="00D14B0F" w:rsidRPr="00D14B0F">
        <w:rPr>
          <w:sz w:val="24"/>
          <w:szCs w:val="24"/>
          <w:lang w:val="en-US"/>
        </w:rPr>
        <w:t>:</w:t>
      </w:r>
    </w:p>
    <w:p w14:paraId="7A96A13C" w14:textId="77777777" w:rsidR="00D14B0F" w:rsidRPr="00D14B0F" w:rsidRDefault="00FD29F1" w:rsidP="00FD29F1">
      <w:pPr>
        <w:rPr>
          <w:sz w:val="24"/>
          <w:szCs w:val="24"/>
        </w:rPr>
      </w:pPr>
      <w:r w:rsidRPr="00D14B0F">
        <w:rPr>
          <w:sz w:val="24"/>
          <w:szCs w:val="24"/>
        </w:rPr>
        <w:t xml:space="preserve"> </w:t>
      </w:r>
      <w:hyperlink r:id="rId5" w:history="1">
        <w:r w:rsidRPr="00D14B0F">
          <w:rPr>
            <w:rStyle w:val="Hyperlink"/>
            <w:b/>
            <w:bCs/>
            <w:sz w:val="24"/>
            <w:szCs w:val="24"/>
          </w:rPr>
          <w:t>https://ww2.arb.ca.gov/our-work/programs/advanced-clean-fleets</w:t>
        </w:r>
      </w:hyperlink>
      <w:r w:rsidRPr="00D14B0F">
        <w:rPr>
          <w:sz w:val="24"/>
          <w:szCs w:val="24"/>
        </w:rPr>
        <w:t xml:space="preserve"> </w:t>
      </w:r>
    </w:p>
    <w:p w14:paraId="758C3F22" w14:textId="38283C1B" w:rsidR="00FD29F1" w:rsidRPr="00D14B0F" w:rsidRDefault="00FD29F1" w:rsidP="00FD29F1">
      <w:pPr>
        <w:rPr>
          <w:sz w:val="24"/>
          <w:szCs w:val="24"/>
        </w:rPr>
      </w:pPr>
      <w:r w:rsidRPr="00D14B0F">
        <w:rPr>
          <w:sz w:val="24"/>
          <w:szCs w:val="24"/>
        </w:rPr>
        <w:t xml:space="preserve">using the TRUCRS reporting system, unless they are submitting exemption or extension requests, which should be sent to </w:t>
      </w:r>
      <w:hyperlink r:id="rId6" w:history="1">
        <w:r w:rsidR="00767FD5" w:rsidRPr="00D14B0F">
          <w:rPr>
            <w:rStyle w:val="Hyperlink"/>
            <w:b/>
            <w:bCs/>
            <w:sz w:val="24"/>
            <w:szCs w:val="24"/>
          </w:rPr>
          <w:t>TRUCRS@arb.ca.gov</w:t>
        </w:r>
      </w:hyperlink>
      <w:r w:rsidRPr="00D14B0F">
        <w:rPr>
          <w:sz w:val="24"/>
          <w:szCs w:val="24"/>
        </w:rPr>
        <w:t>.</w:t>
      </w:r>
    </w:p>
    <w:p w14:paraId="7801DB9A" w14:textId="49EB003B" w:rsidR="00FD29F1" w:rsidRPr="00D14B0F" w:rsidRDefault="00D14B0F" w:rsidP="00FD29F1">
      <w:pPr>
        <w:rPr>
          <w:sz w:val="24"/>
          <w:szCs w:val="24"/>
        </w:rPr>
      </w:pPr>
      <w:r w:rsidRPr="00D14B0F">
        <w:rPr>
          <w:sz w:val="24"/>
          <w:szCs w:val="24"/>
        </w:rPr>
        <w:lastRenderedPageBreak/>
        <w:t>Reports</w:t>
      </w:r>
      <w:r w:rsidR="00FD29F1" w:rsidRPr="00D14B0F">
        <w:rPr>
          <w:sz w:val="24"/>
          <w:szCs w:val="24"/>
        </w:rPr>
        <w:t xml:space="preserve"> </w:t>
      </w:r>
      <w:r w:rsidR="00D30231" w:rsidRPr="00D14B0F">
        <w:rPr>
          <w:sz w:val="24"/>
          <w:szCs w:val="24"/>
          <w:lang w:val="en-US"/>
        </w:rPr>
        <w:t xml:space="preserve">are </w:t>
      </w:r>
      <w:r w:rsidR="00FD29F1" w:rsidRPr="00D14B0F">
        <w:rPr>
          <w:sz w:val="24"/>
          <w:szCs w:val="24"/>
        </w:rPr>
        <w:t xml:space="preserve">due by February 1 each </w:t>
      </w:r>
      <w:proofErr w:type="gramStart"/>
      <w:r w:rsidR="00FD29F1" w:rsidRPr="00D14B0F">
        <w:rPr>
          <w:sz w:val="24"/>
          <w:szCs w:val="24"/>
        </w:rPr>
        <w:t xml:space="preserve">year, </w:t>
      </w:r>
      <w:r w:rsidR="00F128B1" w:rsidRPr="00D14B0F">
        <w:rPr>
          <w:sz w:val="24"/>
          <w:szCs w:val="24"/>
          <w:lang w:val="en-US"/>
        </w:rPr>
        <w:t>and</w:t>
      </w:r>
      <w:proofErr w:type="gramEnd"/>
      <w:r w:rsidR="00F128B1" w:rsidRPr="00D14B0F">
        <w:rPr>
          <w:sz w:val="24"/>
          <w:szCs w:val="24"/>
          <w:lang w:val="en-US"/>
        </w:rPr>
        <w:t xml:space="preserve"> </w:t>
      </w:r>
      <w:r w:rsidR="00FD29F1" w:rsidRPr="00D14B0F">
        <w:rPr>
          <w:sz w:val="24"/>
          <w:szCs w:val="24"/>
        </w:rPr>
        <w:t>must include information about the</w:t>
      </w:r>
      <w:proofErr w:type="spellStart"/>
      <w:r w:rsidR="00FD29F1" w:rsidRPr="00D14B0F">
        <w:rPr>
          <w:sz w:val="24"/>
          <w:szCs w:val="24"/>
          <w:lang w:val="en-US"/>
        </w:rPr>
        <w:t>ir</w:t>
      </w:r>
      <w:proofErr w:type="spellEnd"/>
      <w:r w:rsidR="00FD29F1" w:rsidRPr="00D14B0F">
        <w:rPr>
          <w:sz w:val="24"/>
          <w:szCs w:val="24"/>
        </w:rPr>
        <w:t xml:space="preserve"> California fleet as of January 1 of the corresponding calendar year. The first report is due by </w:t>
      </w:r>
      <w:r w:rsidR="00FD29F1" w:rsidRPr="00D14B0F">
        <w:rPr>
          <w:b/>
          <w:bCs/>
          <w:sz w:val="24"/>
          <w:szCs w:val="24"/>
        </w:rPr>
        <w:t>February 1, 2024</w:t>
      </w:r>
      <w:r w:rsidR="00FD29F1" w:rsidRPr="00D14B0F">
        <w:rPr>
          <w:sz w:val="24"/>
          <w:szCs w:val="24"/>
        </w:rPr>
        <w:t>, and the reporting period is in January.</w:t>
      </w:r>
    </w:p>
    <w:p w14:paraId="7ACA9F42" w14:textId="77777777" w:rsidR="00F128B1" w:rsidRPr="00D14B0F" w:rsidRDefault="00FD29F1" w:rsidP="00F128B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4B0F">
        <w:rPr>
          <w:sz w:val="24"/>
          <w:szCs w:val="24"/>
        </w:rPr>
        <w:t xml:space="preserve">Fleet owners need to report entity information, vehicle details, and other relevant information. </w:t>
      </w:r>
    </w:p>
    <w:p w14:paraId="4DA8ED61" w14:textId="4FC49AFC" w:rsidR="00FD29F1" w:rsidRPr="00D14B0F" w:rsidRDefault="00F128B1" w:rsidP="00F128B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4B0F">
        <w:rPr>
          <w:sz w:val="24"/>
          <w:szCs w:val="24"/>
          <w:lang w:val="en-US"/>
        </w:rPr>
        <w:t>Contact</w:t>
      </w:r>
      <w:r w:rsidR="00FD29F1" w:rsidRPr="00D14B0F">
        <w:rPr>
          <w:sz w:val="24"/>
          <w:szCs w:val="24"/>
        </w:rPr>
        <w:t xml:space="preserve"> person information, vehicle identification numbers, vehicle make and model, Odometer readings</w:t>
      </w:r>
      <w:r w:rsidR="00FD29F1" w:rsidRPr="00D14B0F">
        <w:rPr>
          <w:sz w:val="24"/>
          <w:szCs w:val="24"/>
        </w:rPr>
        <w:t xml:space="preserve"> </w:t>
      </w:r>
      <w:r w:rsidR="00FD29F1" w:rsidRPr="00D14B0F">
        <w:rPr>
          <w:sz w:val="24"/>
          <w:szCs w:val="24"/>
        </w:rPr>
        <w:t>and more.</w:t>
      </w:r>
    </w:p>
    <w:p w14:paraId="07E86199" w14:textId="12766477" w:rsidR="00FD29F1" w:rsidRPr="00D14B0F" w:rsidRDefault="00FD29F1" w:rsidP="00F128B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4B0F">
        <w:rPr>
          <w:sz w:val="24"/>
          <w:szCs w:val="24"/>
        </w:rPr>
        <w:t xml:space="preserve">Changes to the fleet, such as adding or removing vehicles, must be reported within 30 calendar days. </w:t>
      </w:r>
    </w:p>
    <w:p w14:paraId="642300B0" w14:textId="01C76B74" w:rsidR="00FD29F1" w:rsidRPr="00D14B0F" w:rsidRDefault="00FD29F1" w:rsidP="00FD29F1">
      <w:pPr>
        <w:rPr>
          <w:sz w:val="24"/>
          <w:szCs w:val="24"/>
        </w:rPr>
      </w:pPr>
      <w:r w:rsidRPr="00D14B0F">
        <w:rPr>
          <w:sz w:val="24"/>
          <w:szCs w:val="24"/>
        </w:rPr>
        <w:t xml:space="preserve">Fleet owners requesting exemptions or extensions must email supporting documentation to </w:t>
      </w:r>
      <w:r w:rsidRPr="00D14B0F">
        <w:rPr>
          <w:b/>
          <w:bCs/>
          <w:sz w:val="24"/>
          <w:szCs w:val="24"/>
        </w:rPr>
        <w:t>TRUCRS@arb.ca.gov</w:t>
      </w:r>
      <w:r w:rsidRPr="00D14B0F">
        <w:rPr>
          <w:sz w:val="24"/>
          <w:szCs w:val="24"/>
        </w:rPr>
        <w:t xml:space="preserve"> within 30 calendar days of receiving a new ICE vehicle. </w:t>
      </w:r>
    </w:p>
    <w:p w14:paraId="21E25DBE" w14:textId="7717DA0D" w:rsidR="00D30231" w:rsidRPr="00D14B0F" w:rsidRDefault="00FD29F1" w:rsidP="00D30231">
      <w:pPr>
        <w:rPr>
          <w:sz w:val="24"/>
          <w:szCs w:val="24"/>
        </w:rPr>
      </w:pPr>
      <w:r w:rsidRPr="00D14B0F">
        <w:rPr>
          <w:sz w:val="24"/>
          <w:szCs w:val="24"/>
        </w:rPr>
        <w:t>Late reporting is allowed until January 1, 2027, but penalties apply starting from January 1, 2025, for reports submitted after the initial deadline.</w:t>
      </w:r>
    </w:p>
    <w:p w14:paraId="0524B0F2" w14:textId="2E98CCA9" w:rsidR="00D30231" w:rsidRPr="00D14B0F" w:rsidRDefault="00D30231" w:rsidP="00D30231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Record Keeping Requirements</w:t>
      </w:r>
    </w:p>
    <w:p w14:paraId="374E017A" w14:textId="77777777" w:rsidR="00D30231" w:rsidRPr="00D14B0F" w:rsidRDefault="00D30231" w:rsidP="00D30231">
      <w:pPr>
        <w:rPr>
          <w:sz w:val="24"/>
          <w:szCs w:val="24"/>
        </w:rPr>
      </w:pPr>
      <w:r w:rsidRPr="00D14B0F">
        <w:rPr>
          <w:sz w:val="24"/>
          <w:szCs w:val="24"/>
        </w:rPr>
        <w:t xml:space="preserve">Fleet owners are required to maintain records of reported information for at least </w:t>
      </w:r>
      <w:r w:rsidRPr="00D14B0F">
        <w:rPr>
          <w:b/>
          <w:bCs/>
          <w:sz w:val="24"/>
          <w:szCs w:val="24"/>
        </w:rPr>
        <w:t>five</w:t>
      </w:r>
      <w:r w:rsidRPr="00D14B0F">
        <w:rPr>
          <w:sz w:val="24"/>
          <w:szCs w:val="24"/>
        </w:rPr>
        <w:t xml:space="preserve"> years and make these records available to CARB staff within 72 hours of a written or verbal audit request. </w:t>
      </w:r>
    </w:p>
    <w:p w14:paraId="52CC8335" w14:textId="0AD27846" w:rsidR="00D30231" w:rsidRPr="00D14B0F" w:rsidRDefault="00D30231" w:rsidP="00D30231">
      <w:pPr>
        <w:rPr>
          <w:sz w:val="24"/>
          <w:szCs w:val="24"/>
        </w:rPr>
      </w:pPr>
      <w:r w:rsidRPr="00D14B0F">
        <w:rPr>
          <w:sz w:val="24"/>
          <w:szCs w:val="24"/>
        </w:rPr>
        <w:t>The following records must be kept and provided upon request:</w:t>
      </w:r>
    </w:p>
    <w:p w14:paraId="5E1C7BC3" w14:textId="76BBC1FA" w:rsidR="00D30231" w:rsidRPr="00D14B0F" w:rsidRDefault="00D30231" w:rsidP="00F128B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14B0F">
        <w:rPr>
          <w:sz w:val="24"/>
          <w:szCs w:val="24"/>
        </w:rPr>
        <w:t>Entity and Vehicle Documentation:</w:t>
      </w:r>
      <w:r w:rsidRPr="00D14B0F">
        <w:rPr>
          <w:sz w:val="24"/>
          <w:szCs w:val="24"/>
          <w:lang w:val="en-US"/>
        </w:rPr>
        <w:t xml:space="preserve">  </w:t>
      </w:r>
      <w:r w:rsidRPr="00D14B0F">
        <w:rPr>
          <w:sz w:val="24"/>
          <w:szCs w:val="24"/>
        </w:rPr>
        <w:t>Vehicle purchase, rental, and leasing documents.</w:t>
      </w:r>
    </w:p>
    <w:p w14:paraId="05C4CF78" w14:textId="77777777" w:rsidR="00D30231" w:rsidRPr="00D14B0F" w:rsidRDefault="00D30231" w:rsidP="00F128B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14B0F">
        <w:rPr>
          <w:sz w:val="24"/>
          <w:szCs w:val="24"/>
        </w:rPr>
        <w:t>Information for vehicles removed from the fleet, including sale details, out-of-state transfers, registrations as non-revivable junked or dismantled, and auction contracts.</w:t>
      </w:r>
    </w:p>
    <w:p w14:paraId="6A57EA16" w14:textId="77777777" w:rsidR="00D30231" w:rsidRPr="00D14B0F" w:rsidRDefault="00D30231" w:rsidP="00F128B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14B0F">
        <w:rPr>
          <w:sz w:val="24"/>
          <w:szCs w:val="24"/>
        </w:rPr>
        <w:t>Emergency operation dispatch documentation for backup vehicles involved in emergency operations.</w:t>
      </w:r>
    </w:p>
    <w:p w14:paraId="49BC305F" w14:textId="6DEE7C34" w:rsidR="00D30231" w:rsidRPr="00D14B0F" w:rsidRDefault="00D30231" w:rsidP="00F128B1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Documentation of gross annual revenue</w:t>
      </w:r>
      <w:r w:rsidR="00767FD5" w:rsidRPr="00D14B0F">
        <w:rPr>
          <w:sz w:val="24"/>
          <w:szCs w:val="24"/>
          <w:lang w:val="en-US"/>
        </w:rPr>
        <w:t>.</w:t>
      </w:r>
    </w:p>
    <w:p w14:paraId="0E8321E1" w14:textId="1D7F6F83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</w:rPr>
        <w:t>Operator Documentation</w:t>
      </w:r>
    </w:p>
    <w:p w14:paraId="57B76EA8" w14:textId="3B44EDCD" w:rsidR="00D30231" w:rsidRPr="00D14B0F" w:rsidRDefault="00767FD5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  <w:lang w:val="en-US"/>
        </w:rPr>
        <w:t>R</w:t>
      </w:r>
      <w:proofErr w:type="spellStart"/>
      <w:r w:rsidR="00D30231" w:rsidRPr="00D14B0F">
        <w:rPr>
          <w:sz w:val="24"/>
          <w:szCs w:val="24"/>
        </w:rPr>
        <w:t>ecords</w:t>
      </w:r>
      <w:proofErr w:type="spellEnd"/>
      <w:r w:rsidR="00D30231" w:rsidRPr="00D14B0F">
        <w:rPr>
          <w:sz w:val="24"/>
          <w:szCs w:val="24"/>
        </w:rPr>
        <w:t xml:space="preserve"> identifying the origin, destination, and cargo details.</w:t>
      </w:r>
    </w:p>
    <w:p w14:paraId="6B252E1C" w14:textId="3CE5B926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</w:rPr>
        <w:t>Odometer Reading Documentation</w:t>
      </w:r>
      <w:r w:rsidRPr="00D14B0F">
        <w:rPr>
          <w:sz w:val="24"/>
          <w:szCs w:val="24"/>
          <w:lang w:val="en-US"/>
        </w:rPr>
        <w:t xml:space="preserve"> </w:t>
      </w:r>
    </w:p>
    <w:p w14:paraId="6F84268D" w14:textId="7B848564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</w:rPr>
        <w:t>Vehicle Delivery Delay Documentation:</w:t>
      </w:r>
      <w:r w:rsidRPr="00D14B0F">
        <w:rPr>
          <w:sz w:val="24"/>
          <w:szCs w:val="24"/>
          <w:lang w:val="en-US"/>
        </w:rPr>
        <w:t xml:space="preserve">  </w:t>
      </w:r>
      <w:r w:rsidRPr="00D14B0F">
        <w:rPr>
          <w:sz w:val="24"/>
          <w:szCs w:val="24"/>
        </w:rPr>
        <w:t>Copies of the purchase agreement qualifying for the Vehicle Delivery Delay extension.</w:t>
      </w:r>
    </w:p>
    <w:p w14:paraId="3BC7D49A" w14:textId="77777777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</w:rPr>
        <w:t>Documentation of manufacturer-caused order cancellations.</w:t>
      </w:r>
    </w:p>
    <w:p w14:paraId="78875207" w14:textId="531A3858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Daily Usage Exemption Documentation</w:t>
      </w:r>
      <w:r w:rsidR="00767FD5" w:rsidRPr="00D14B0F">
        <w:rPr>
          <w:sz w:val="24"/>
          <w:szCs w:val="24"/>
          <w:lang w:val="en-US"/>
        </w:rPr>
        <w:t>.</w:t>
      </w:r>
    </w:p>
    <w:p w14:paraId="4C2DCF56" w14:textId="2FF058E5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ZEV Infrastructure Delay Documentation</w:t>
      </w:r>
      <w:r w:rsidR="00767FD5" w:rsidRPr="00D14B0F">
        <w:rPr>
          <w:sz w:val="24"/>
          <w:szCs w:val="24"/>
          <w:lang w:val="en-US"/>
        </w:rPr>
        <w:t>.</w:t>
      </w:r>
    </w:p>
    <w:p w14:paraId="7AA652F9" w14:textId="337CF26A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Documentation for Exemptions Pursuant to Declared Emergency Events</w:t>
      </w:r>
      <w:r w:rsidR="00767FD5" w:rsidRPr="00D14B0F">
        <w:rPr>
          <w:sz w:val="24"/>
          <w:szCs w:val="24"/>
          <w:lang w:val="en-US"/>
        </w:rPr>
        <w:t>.</w:t>
      </w:r>
      <w:r w:rsidRPr="00D14B0F">
        <w:rPr>
          <w:sz w:val="24"/>
          <w:szCs w:val="24"/>
          <w:lang w:val="en-US"/>
        </w:rPr>
        <w:t xml:space="preserve">  </w:t>
      </w:r>
    </w:p>
    <w:p w14:paraId="1466111C" w14:textId="6F8A54C8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</w:rPr>
        <w:t>Rental Vehicle Option Records</w:t>
      </w:r>
      <w:r w:rsidR="00767FD5" w:rsidRPr="00D14B0F">
        <w:rPr>
          <w:sz w:val="24"/>
          <w:szCs w:val="24"/>
          <w:lang w:val="en-US"/>
        </w:rPr>
        <w:t>.</w:t>
      </w:r>
      <w:r w:rsidRPr="00D14B0F">
        <w:rPr>
          <w:sz w:val="24"/>
          <w:szCs w:val="24"/>
          <w:lang w:val="en-US"/>
        </w:rPr>
        <w:t xml:space="preserve">  </w:t>
      </w:r>
    </w:p>
    <w:p w14:paraId="2AAB0ADB" w14:textId="37AA7328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Certificates of reported compliance or signed statements from hired fleets</w:t>
      </w:r>
      <w:r w:rsidR="00767FD5" w:rsidRPr="00D14B0F">
        <w:rPr>
          <w:sz w:val="24"/>
          <w:szCs w:val="24"/>
          <w:lang w:val="en-US"/>
        </w:rPr>
        <w:t>.</w:t>
      </w:r>
    </w:p>
    <w:p w14:paraId="7ECC496C" w14:textId="77777777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</w:rPr>
        <w:t>Contracts with hired entities disclosing regulation applicability.</w:t>
      </w:r>
    </w:p>
    <w:p w14:paraId="50EAB3CA" w14:textId="13CD878F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ZEV Purchase Exemption Documentation</w:t>
      </w:r>
      <w:r w:rsidR="00767FD5" w:rsidRPr="00D14B0F">
        <w:rPr>
          <w:sz w:val="24"/>
          <w:szCs w:val="24"/>
          <w:lang w:val="en-US"/>
        </w:rPr>
        <w:t>.</w:t>
      </w:r>
      <w:r w:rsidRPr="00D14B0F">
        <w:rPr>
          <w:sz w:val="24"/>
          <w:szCs w:val="24"/>
          <w:lang w:val="en-US"/>
        </w:rPr>
        <w:t xml:space="preserve">  </w:t>
      </w:r>
    </w:p>
    <w:p w14:paraId="394B6AAB" w14:textId="0CBD5D61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Sales Disclosure Documentation</w:t>
      </w:r>
      <w:r w:rsidR="00767FD5" w:rsidRPr="00D14B0F">
        <w:rPr>
          <w:sz w:val="24"/>
          <w:szCs w:val="24"/>
          <w:lang w:val="en-US"/>
        </w:rPr>
        <w:t>.</w:t>
      </w:r>
      <w:r w:rsidRPr="00D14B0F">
        <w:rPr>
          <w:sz w:val="24"/>
          <w:szCs w:val="24"/>
          <w:lang w:val="en-US"/>
        </w:rPr>
        <w:t xml:space="preserve">  </w:t>
      </w:r>
    </w:p>
    <w:p w14:paraId="2978A6C1" w14:textId="33400D24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en-US"/>
        </w:rPr>
      </w:pPr>
      <w:r w:rsidRPr="00D14B0F">
        <w:rPr>
          <w:sz w:val="24"/>
          <w:szCs w:val="24"/>
        </w:rPr>
        <w:t>Non-repairable Vehicle Documentation:</w:t>
      </w:r>
      <w:r w:rsidRPr="00D14B0F">
        <w:rPr>
          <w:sz w:val="24"/>
          <w:szCs w:val="24"/>
          <w:lang w:val="en-US"/>
        </w:rPr>
        <w:t xml:space="preserve">  </w:t>
      </w:r>
      <w:r w:rsidRPr="00D14B0F">
        <w:rPr>
          <w:sz w:val="24"/>
          <w:szCs w:val="24"/>
        </w:rPr>
        <w:t>Records of police reports, insurance statements, or signed attestations, photographs, and information for vehicles using the Non-repairable Vehicle exemption</w:t>
      </w:r>
      <w:r w:rsidR="00767FD5" w:rsidRPr="00D14B0F">
        <w:rPr>
          <w:sz w:val="24"/>
          <w:szCs w:val="24"/>
          <w:lang w:val="en-US"/>
        </w:rPr>
        <w:t>.</w:t>
      </w:r>
    </w:p>
    <w:p w14:paraId="3B46197A" w14:textId="5E63B580" w:rsidR="00D30231" w:rsidRPr="00D14B0F" w:rsidRDefault="00D30231" w:rsidP="00767FD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4B0F">
        <w:rPr>
          <w:sz w:val="24"/>
          <w:szCs w:val="24"/>
        </w:rPr>
        <w:t>Documents proving ZEVs were operated in California each calendar year, including registration, inspection forms, maintenance records, GPS data, ELD data, or telematics system data.</w:t>
      </w:r>
    </w:p>
    <w:p w14:paraId="204F2789" w14:textId="16071994" w:rsidR="00D30231" w:rsidRPr="00D14B0F" w:rsidRDefault="00D30231" w:rsidP="00D30231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lastRenderedPageBreak/>
        <w:t>Fleet Enforcement</w:t>
      </w:r>
    </w:p>
    <w:p w14:paraId="50E46099" w14:textId="5774A762" w:rsidR="00D30231" w:rsidRPr="00D14B0F" w:rsidRDefault="00D30231" w:rsidP="00D30231">
      <w:pPr>
        <w:rPr>
          <w:sz w:val="24"/>
          <w:szCs w:val="24"/>
        </w:rPr>
      </w:pPr>
      <w:r w:rsidRPr="00D14B0F">
        <w:rPr>
          <w:sz w:val="24"/>
          <w:szCs w:val="24"/>
        </w:rPr>
        <w:t>Penalties:</w:t>
      </w:r>
      <w:r w:rsidRPr="00D14B0F">
        <w:rPr>
          <w:sz w:val="24"/>
          <w:szCs w:val="24"/>
          <w:lang w:val="en-US"/>
        </w:rPr>
        <w:t xml:space="preserve">  </w:t>
      </w:r>
      <w:r w:rsidRPr="00D14B0F">
        <w:rPr>
          <w:sz w:val="24"/>
          <w:szCs w:val="24"/>
        </w:rPr>
        <w:t>Any person failing to comply with the requirements, failing to submit necessary information, reports, or statements, or knowingly submitting false statements or representations may be subject to penalties.</w:t>
      </w:r>
    </w:p>
    <w:p w14:paraId="03461DE3" w14:textId="1C3CFAF5" w:rsidR="00D30231" w:rsidRPr="00D14B0F" w:rsidRDefault="00D30231" w:rsidP="00D30231">
      <w:pPr>
        <w:rPr>
          <w:sz w:val="24"/>
          <w:szCs w:val="24"/>
        </w:rPr>
      </w:pPr>
      <w:r w:rsidRPr="00D14B0F">
        <w:rPr>
          <w:sz w:val="24"/>
          <w:szCs w:val="24"/>
        </w:rPr>
        <w:t>Late Reporting Penalties:</w:t>
      </w:r>
      <w:r w:rsidRPr="00D14B0F">
        <w:rPr>
          <w:sz w:val="24"/>
          <w:szCs w:val="24"/>
          <w:lang w:val="en-US"/>
        </w:rPr>
        <w:t xml:space="preserve">  </w:t>
      </w:r>
      <w:r w:rsidRPr="00D14B0F">
        <w:rPr>
          <w:sz w:val="24"/>
          <w:szCs w:val="24"/>
        </w:rPr>
        <w:t xml:space="preserve">Effective January 1, 2025, the failure to submit required information will constitute a separate violation for </w:t>
      </w:r>
      <w:r w:rsidRPr="00D14B0F">
        <w:rPr>
          <w:sz w:val="24"/>
          <w:szCs w:val="24"/>
          <w:u w:val="single"/>
        </w:rPr>
        <w:t>each</w:t>
      </w:r>
      <w:r w:rsidRPr="00D14B0F">
        <w:rPr>
          <w:sz w:val="24"/>
          <w:szCs w:val="24"/>
        </w:rPr>
        <w:t xml:space="preserve"> vehicle. Penalties will be assessed for </w:t>
      </w:r>
      <w:r w:rsidRPr="00D14B0F">
        <w:rPr>
          <w:sz w:val="24"/>
          <w:szCs w:val="24"/>
          <w:u w:val="single"/>
        </w:rPr>
        <w:t>each</w:t>
      </w:r>
      <w:r w:rsidRPr="00D14B0F">
        <w:rPr>
          <w:sz w:val="24"/>
          <w:szCs w:val="24"/>
        </w:rPr>
        <w:t xml:space="preserve"> month the information is overdue</w:t>
      </w:r>
      <w:r w:rsidRPr="00D14B0F">
        <w:rPr>
          <w:sz w:val="24"/>
          <w:szCs w:val="24"/>
          <w:lang w:val="en-US"/>
        </w:rPr>
        <w:t xml:space="preserve">.  </w:t>
      </w:r>
    </w:p>
    <w:p w14:paraId="31DE9895" w14:textId="1E766BD0" w:rsidR="00D30231" w:rsidRPr="00D14B0F" w:rsidRDefault="00D30231" w:rsidP="00D30231">
      <w:pPr>
        <w:rPr>
          <w:sz w:val="24"/>
          <w:szCs w:val="24"/>
        </w:rPr>
      </w:pPr>
      <w:r w:rsidRPr="00D14B0F">
        <w:rPr>
          <w:sz w:val="24"/>
          <w:szCs w:val="24"/>
        </w:rPr>
        <w:t>Right of Entry:</w:t>
      </w:r>
      <w:r w:rsidRPr="00D14B0F">
        <w:rPr>
          <w:sz w:val="24"/>
          <w:szCs w:val="24"/>
          <w:lang w:val="en-US"/>
        </w:rPr>
        <w:t xml:space="preserve">  </w:t>
      </w:r>
      <w:r w:rsidRPr="00D14B0F">
        <w:rPr>
          <w:sz w:val="24"/>
          <w:szCs w:val="24"/>
        </w:rPr>
        <w:t>An agent or employee of CARB, is granted the right to enter any motor carrier, broker, or hiring entity facility</w:t>
      </w:r>
      <w:r w:rsidR="00767FD5" w:rsidRPr="00D14B0F">
        <w:rPr>
          <w:sz w:val="24"/>
          <w:szCs w:val="24"/>
          <w:lang w:val="en-US"/>
        </w:rPr>
        <w:t xml:space="preserve"> for </w:t>
      </w:r>
      <w:r w:rsidRPr="00D14B0F">
        <w:rPr>
          <w:sz w:val="24"/>
          <w:szCs w:val="24"/>
        </w:rPr>
        <w:t>the purpose of verifying compliance, including the inspection of vehicles, and reviewing vehicle records, hiring, and brokering records.</w:t>
      </w:r>
    </w:p>
    <w:p w14:paraId="7635F64F" w14:textId="6A744924" w:rsidR="00D30231" w:rsidRPr="00D14B0F" w:rsidRDefault="00D30231" w:rsidP="00D30231">
      <w:pPr>
        <w:rPr>
          <w:sz w:val="24"/>
          <w:szCs w:val="24"/>
          <w:lang w:val="en-US"/>
        </w:rPr>
      </w:pPr>
    </w:p>
    <w:p w14:paraId="5B598338" w14:textId="40690C01" w:rsidR="00E35D38" w:rsidRPr="00D14B0F" w:rsidRDefault="00E35D38" w:rsidP="00E35D38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Milestone Deadline Schedule:</w:t>
      </w:r>
    </w:p>
    <w:p w14:paraId="7D65038A" w14:textId="6F599943" w:rsidR="00E35D38" w:rsidRPr="00D14B0F" w:rsidRDefault="00E35D38" w:rsidP="00E35D38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Box trucks, vans, yard tractors</w:t>
      </w:r>
    </w:p>
    <w:p w14:paraId="2745C783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2025: 10% of these vehicles must be zero-emission.</w:t>
      </w:r>
    </w:p>
    <w:p w14:paraId="3B03A22A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2028: 25% must be zero-emission.</w:t>
      </w:r>
    </w:p>
    <w:p w14:paraId="1570FA3B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2031: 50% must be zero-emission.</w:t>
      </w:r>
    </w:p>
    <w:p w14:paraId="2A3C5C29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2033: 75% must be zero-emission.</w:t>
      </w:r>
    </w:p>
    <w:p w14:paraId="68A8699C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In 2035 and beyond: All vehicles in this group (100%) must be zero-emission.</w:t>
      </w:r>
    </w:p>
    <w:p w14:paraId="7D348B6D" w14:textId="77777777" w:rsidR="00E35D38" w:rsidRPr="00D14B0F" w:rsidRDefault="00E35D38" w:rsidP="00E35D38">
      <w:pPr>
        <w:rPr>
          <w:sz w:val="24"/>
          <w:szCs w:val="24"/>
          <w:lang w:val="en-US"/>
        </w:rPr>
      </w:pPr>
    </w:p>
    <w:p w14:paraId="3100F220" w14:textId="4670EB9A" w:rsidR="00E35D38" w:rsidRPr="00D14B0F" w:rsidRDefault="00AC68F5" w:rsidP="00E35D3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</w:t>
      </w:r>
      <w:r w:rsidR="00E35D38" w:rsidRPr="00D14B0F">
        <w:rPr>
          <w:b/>
          <w:bCs/>
          <w:sz w:val="24"/>
          <w:szCs w:val="24"/>
          <w:lang w:val="en-US"/>
        </w:rPr>
        <w:t>rucks, day cab tractors</w:t>
      </w:r>
    </w:p>
    <w:p w14:paraId="0C557E3C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2027: 10% must be zero-emission.</w:t>
      </w:r>
    </w:p>
    <w:p w14:paraId="46D877A6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2030: 25% must be zero-emission.</w:t>
      </w:r>
    </w:p>
    <w:p w14:paraId="7972E974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2033: 50% must be zero-emission.</w:t>
      </w:r>
    </w:p>
    <w:p w14:paraId="4872F24A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2036: 75% must be zero-emission.</w:t>
      </w:r>
    </w:p>
    <w:p w14:paraId="376FCA6B" w14:textId="31462D2C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In 2039 and beyond: All vehicles in this group (100%) must be zero-emission.</w:t>
      </w:r>
    </w:p>
    <w:p w14:paraId="02C11DED" w14:textId="77777777" w:rsidR="00E35D38" w:rsidRPr="00D14B0F" w:rsidRDefault="00E35D38" w:rsidP="00E35D38">
      <w:pPr>
        <w:rPr>
          <w:sz w:val="24"/>
          <w:szCs w:val="24"/>
          <w:lang w:val="en-US"/>
        </w:rPr>
      </w:pPr>
    </w:p>
    <w:p w14:paraId="0979EB47" w14:textId="45A5ADFE" w:rsidR="00E35D38" w:rsidRPr="00D14B0F" w:rsidRDefault="00E35D38" w:rsidP="00E35D38">
      <w:pPr>
        <w:rPr>
          <w:b/>
          <w:bCs/>
          <w:sz w:val="24"/>
          <w:szCs w:val="24"/>
          <w:lang w:val="en-US"/>
        </w:rPr>
      </w:pPr>
      <w:r w:rsidRPr="00D14B0F">
        <w:rPr>
          <w:b/>
          <w:bCs/>
          <w:sz w:val="24"/>
          <w:szCs w:val="24"/>
          <w:lang w:val="en-US"/>
        </w:rPr>
        <w:t>Sleeper cab tractors and specialty vehicles</w:t>
      </w:r>
    </w:p>
    <w:p w14:paraId="2543AF01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2030: 10% must be zero-emission.</w:t>
      </w:r>
    </w:p>
    <w:p w14:paraId="309D7349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2033: 25% must be zero-emission.</w:t>
      </w:r>
    </w:p>
    <w:p w14:paraId="235C7AA8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2036: 50% must be zero-emission.</w:t>
      </w:r>
    </w:p>
    <w:p w14:paraId="2DDA4F48" w14:textId="77777777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By 2039: 75% must be zero-emission.</w:t>
      </w:r>
    </w:p>
    <w:p w14:paraId="34E2B3F7" w14:textId="2B20453D" w:rsidR="00E35D38" w:rsidRPr="00D14B0F" w:rsidRDefault="00E35D38" w:rsidP="00E35D38">
      <w:pPr>
        <w:rPr>
          <w:sz w:val="24"/>
          <w:szCs w:val="24"/>
          <w:lang w:val="en-US"/>
        </w:rPr>
      </w:pPr>
      <w:r w:rsidRPr="00D14B0F">
        <w:rPr>
          <w:sz w:val="24"/>
          <w:szCs w:val="24"/>
          <w:lang w:val="en-US"/>
        </w:rPr>
        <w:t>In 2042 and beyond: All vehicles in this group (100%) must be zero-emission.</w:t>
      </w:r>
    </w:p>
    <w:p w14:paraId="39B33BBE" w14:textId="77777777" w:rsidR="00976318" w:rsidRDefault="00976318" w:rsidP="00E35D38">
      <w:pPr>
        <w:rPr>
          <w:lang w:val="en-US"/>
        </w:rPr>
      </w:pPr>
    </w:p>
    <w:p w14:paraId="3F99B8FC" w14:textId="6ABD2623" w:rsidR="00976318" w:rsidRPr="00767FD5" w:rsidRDefault="00976318" w:rsidP="00E35D38">
      <w:pPr>
        <w:rPr>
          <w:lang w:val="en-US"/>
        </w:rPr>
      </w:pPr>
    </w:p>
    <w:sectPr w:rsidR="00976318" w:rsidRPr="00767FD5" w:rsidSect="00E35D3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2F85"/>
    <w:multiLevelType w:val="hybridMultilevel"/>
    <w:tmpl w:val="807EE2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F20A9"/>
    <w:multiLevelType w:val="hybridMultilevel"/>
    <w:tmpl w:val="66DC9F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A0D26"/>
    <w:multiLevelType w:val="hybridMultilevel"/>
    <w:tmpl w:val="2BFA9D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46D5A"/>
    <w:multiLevelType w:val="hybridMultilevel"/>
    <w:tmpl w:val="C15220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51365"/>
    <w:multiLevelType w:val="hybridMultilevel"/>
    <w:tmpl w:val="74C670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80324">
    <w:abstractNumId w:val="4"/>
  </w:num>
  <w:num w:numId="2" w16cid:durableId="843977582">
    <w:abstractNumId w:val="3"/>
  </w:num>
  <w:num w:numId="3" w16cid:durableId="1770736612">
    <w:abstractNumId w:val="2"/>
  </w:num>
  <w:num w:numId="4" w16cid:durableId="10300692">
    <w:abstractNumId w:val="1"/>
  </w:num>
  <w:num w:numId="5" w16cid:durableId="15394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1D"/>
    <w:rsid w:val="00016F94"/>
    <w:rsid w:val="00123B1D"/>
    <w:rsid w:val="00230F66"/>
    <w:rsid w:val="002C4F78"/>
    <w:rsid w:val="003855ED"/>
    <w:rsid w:val="004A28DA"/>
    <w:rsid w:val="00767FD5"/>
    <w:rsid w:val="007E6E06"/>
    <w:rsid w:val="00895B84"/>
    <w:rsid w:val="00976318"/>
    <w:rsid w:val="00AC68F5"/>
    <w:rsid w:val="00AE27E8"/>
    <w:rsid w:val="00C3608F"/>
    <w:rsid w:val="00CE70EB"/>
    <w:rsid w:val="00D14B0F"/>
    <w:rsid w:val="00D30231"/>
    <w:rsid w:val="00DC74ED"/>
    <w:rsid w:val="00E35D38"/>
    <w:rsid w:val="00E53858"/>
    <w:rsid w:val="00F128B1"/>
    <w:rsid w:val="00FD2085"/>
    <w:rsid w:val="00F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41B9"/>
  <w15:chartTrackingRefBased/>
  <w15:docId w15:val="{2133B6AD-8676-47AD-9C5F-BCDDB187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kern w:val="2"/>
        <w:sz w:val="28"/>
        <w:szCs w:val="28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53858"/>
    <w:pPr>
      <w:spacing w:after="0" w:line="240" w:lineRule="auto"/>
    </w:pPr>
    <w:rPr>
      <w:rFonts w:eastAsia="Times New Roman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67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UCRS@arb.ca.gov" TargetMode="External"/><Relationship Id="rId5" Type="http://schemas.openxmlformats.org/officeDocument/2006/relationships/hyperlink" Target="https://ww2.arb.ca.gov/our-work/programs/advanced-clean-fleets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Seanelle Hanson</dc:creator>
  <cp:keywords/>
  <dc:description/>
  <cp:lastModifiedBy>Seanelle Hanson</cp:lastModifiedBy>
  <cp:revision>5</cp:revision>
  <dcterms:created xsi:type="dcterms:W3CDTF">2023-12-29T19:54:00Z</dcterms:created>
  <dcterms:modified xsi:type="dcterms:W3CDTF">2023-12-29T21:14:00Z</dcterms:modified>
</cp:coreProperties>
</file>